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80693" w14:textId="77777777" w:rsidR="00576C04" w:rsidRDefault="00F80A0C">
      <w:pPr>
        <w:spacing w:before="200" w:after="80"/>
      </w:pPr>
      <w:r>
        <w:rPr>
          <w:b/>
          <w:bCs/>
          <w:color w:val="1F3864"/>
          <w:sz w:val="44"/>
          <w:szCs w:val="44"/>
        </w:rPr>
        <w:t>WDI 2026 Topic Scoring Criteria</w:t>
      </w:r>
    </w:p>
    <w:p w14:paraId="3A680694" w14:textId="77777777" w:rsidR="00576C04" w:rsidRDefault="00F80A0C">
      <w:pPr>
        <w:spacing w:after="300"/>
      </w:pPr>
      <w:r>
        <w:rPr>
          <w:b/>
          <w:bCs/>
          <w:color w:val="2E75B6"/>
          <w:sz w:val="36"/>
          <w:szCs w:val="36"/>
        </w:rPr>
        <w:t>Topic 30: Monitoring Suppliers</w:t>
      </w:r>
    </w:p>
    <w:p w14:paraId="3A680695" w14:textId="77777777" w:rsidR="00576C04" w:rsidRDefault="00576C04">
      <w:pPr>
        <w:pBdr>
          <w:bottom w:val="single" w:sz="4" w:space="1" w:color="D9D9D9"/>
        </w:pBdr>
        <w:spacing w:before="240" w:after="240"/>
      </w:pPr>
    </w:p>
    <w:p w14:paraId="3A680696" w14:textId="77777777" w:rsidR="00576C04" w:rsidRDefault="00F80A0C">
      <w:pPr>
        <w:pStyle w:val="Heading1"/>
        <w:spacing w:before="360" w:after="160"/>
      </w:pPr>
      <w:r>
        <w:rPr>
          <w:b/>
          <w:bCs/>
          <w:color w:val="1F3864"/>
          <w:sz w:val="34"/>
          <w:szCs w:val="34"/>
        </w:rPr>
        <w:t>1. Topic Overview</w:t>
      </w:r>
    </w:p>
    <w:p w14:paraId="3A680697" w14:textId="77777777" w:rsidR="00576C04" w:rsidRDefault="00F80A0C">
      <w:pPr>
        <w:spacing w:before="80" w:after="80"/>
      </w:pPr>
      <w:r>
        <w:rPr>
          <w:color w:val="1A1A1A"/>
        </w:rPr>
        <w:t>This topic assesses how the company monitors its suppliers’ performance against human and labour rights standards, whether its own purchasing practices enable suppliers to meet those standards, whether responsible sourcing policies extend to third-party labour providers, and how it measures and evidences progress on supplier working conditions through KPIs and incentives.</w:t>
      </w:r>
    </w:p>
    <w:p w14:paraId="3A680698" w14:textId="77777777" w:rsidR="00576C04" w:rsidRDefault="00F80A0C">
      <w:pPr>
        <w:spacing w:before="80" w:after="80"/>
      </w:pPr>
      <w:r>
        <w:rPr>
          <w:color w:val="1A1A1A"/>
        </w:rPr>
        <w:t xml:space="preserve">The topic is scored using nine questions: Q12.4 (monitoring/auditing process gate, Yes/Not Yet), Q12.4a (if Yes — process table including coverage tier and % audited), Q12.4b (if Not Yet — plans and alternatives, 150 words), Q12.5 (purchasing practice self-assessment, 300 words, ALWAYS applicable), Q12.6 (RS policy extension to third-party labour providers gate, Yes/Not Yet), Q12.6a (if Yes — communication and monitoring of third-party providers, 150 words), Q12.6b (if Not Yet — plans and alternatives, 150 </w:t>
      </w:r>
      <w:r>
        <w:rPr>
          <w:color w:val="1A1A1A"/>
        </w:rPr>
        <w:t>words), and Q12.7 (supplier incentive KPIs table, rows can be added, ALWAYS applicable). Q12.B is excluded from scoring.</w:t>
      </w:r>
    </w:p>
    <w:p w14:paraId="3A680699" w14:textId="77777777" w:rsidR="00576C04" w:rsidRDefault="00F80A0C">
      <w:pPr>
        <w:pStyle w:val="Heading2"/>
        <w:spacing w:before="280" w:after="120"/>
      </w:pPr>
      <w:r>
        <w:rPr>
          <w:b/>
          <w:bCs/>
          <w:color w:val="2E75B6"/>
        </w:rPr>
        <w:t>Always-Applicable Questions: Q12.5 and Q12.7</w:t>
      </w:r>
    </w:p>
    <w:p w14:paraId="3A68069A" w14:textId="77777777" w:rsidR="00576C04" w:rsidRDefault="00F80A0C">
      <w:pPr>
        <w:spacing w:before="80" w:after="80"/>
      </w:pPr>
      <w:r>
        <w:rPr>
          <w:color w:val="1A1A1A"/>
        </w:rPr>
        <w:t>Q12.5 and Q12.7 are always applicable — every company must address them regardless of Q12.4 and Q12.6 gate answers. Q12.5 asks how the company assesses whether its own sourcing and purchasing practices allow suppliers to meet workers’ rights commitments — and requires evidence of identified misalignments and any resulting practice revisions. Q12.7 asks how the company measures whether it is effectively incentivising supplier progress, requiring KPI/incentive names, progress evidence, and further details. Th</w:t>
      </w:r>
      <w:r>
        <w:rPr>
          <w:color w:val="1A1A1A"/>
        </w:rPr>
        <w:t>ese two questions provide always-applicable Approach and Action evidence, ensuring that Approach and Action are never zero purely due to gate answers.</w:t>
      </w:r>
    </w:p>
    <w:p w14:paraId="3A68069B" w14:textId="77777777" w:rsidR="00576C04" w:rsidRDefault="00F80A0C">
      <w:pPr>
        <w:pStyle w:val="Heading2"/>
        <w:spacing w:before="280" w:after="120"/>
      </w:pPr>
      <w:r>
        <w:rPr>
          <w:b/>
          <w:bCs/>
          <w:color w:val="2E75B6"/>
        </w:rPr>
        <w:t>Not Yet Cap: Two Independent Gates</w:t>
      </w:r>
    </w:p>
    <w:p w14:paraId="3A68069C" w14:textId="77777777" w:rsidR="00576C04" w:rsidRDefault="00F80A0C">
      <w:pPr>
        <w:spacing w:before="80" w:after="80"/>
      </w:pPr>
      <w:r>
        <w:rPr>
          <w:color w:val="1A1A1A"/>
        </w:rPr>
        <w:t>Q12.4b and Q12.6b are both Not Yet follow-up questions, each carrying Awareness and Approach tags. The Not Yet cap applies at the dimension level to both: contributions to Awareness and Approach from these follow-ups are capped at 3. Both carry explicit Awareness tags (plans + expected date elements), so a substantive response with a specific timeline can lift Awareness toward 3 for that sub-area (capped). The Awareness scale is therefore 0,1,3,5.</w:t>
      </w:r>
    </w:p>
    <w:p w14:paraId="3A68069D" w14:textId="77777777" w:rsidR="00576C04" w:rsidRDefault="00F80A0C">
      <w:pPr>
        <w:pStyle w:val="Heading2"/>
        <w:spacing w:before="280" w:after="120"/>
      </w:pPr>
      <w:r>
        <w:rPr>
          <w:b/>
          <w:bCs/>
          <w:color w:val="2E75B6"/>
        </w:rPr>
        <w:t>3A Dimension Mapping</w:t>
      </w:r>
    </w:p>
    <w:p w14:paraId="3A68069E" w14:textId="77777777" w:rsidR="00576C04" w:rsidRDefault="00F80A0C">
      <w:pPr>
        <w:spacing w:before="80" w:after="80"/>
      </w:pPr>
      <w:r>
        <w:rPr>
          <w:color w:val="1A1A1A"/>
        </w:rPr>
        <w:t>Awareness: Q12.4 gate (always — binary recognition of whether a supplier monitoring/auditing process exists) + Q12.4b plans element (if Not Yet, capped at 3) + Q12.6 gate (always — binary recognition of whether RS policies extend to third-party labour providers) + Q12.6b plans element (if Not Yet, capped at 3). Approach: Q12.4a process description and supply chain coverage (if Yes at Q12.4 — monitoring indicators, methods, minimum standards, and tier coverage) + Q12.4b alternative human rights oversight mea</w:t>
      </w:r>
      <w:r>
        <w:rPr>
          <w:color w:val="1A1A1A"/>
        </w:rPr>
        <w:t>sures (if Not Yet, capped at 3) + Q12.5 assessment methodology (always — how the company assesses whether its own contractual terms enable supplier workers’ rights compliance) + Q12.6a communication and monitoring of third-party providers (if Yes at Q12.6) + Q12.6b alternatives (if Not Yet, capped at 3) + Q12.7 incentive framework and KPI structure (always). Action: Q12.4a percentage of suppliers independently audited (if Yes at Q12.4) + Q12.5 identified misalignments and practice revisions (always) + Q12.7</w:t>
      </w:r>
      <w:r>
        <w:rPr>
          <w:color w:val="1A1A1A"/>
        </w:rPr>
        <w:t xml:space="preserve"> progress/outcomes against KPIs (always).</w:t>
      </w:r>
    </w:p>
    <w:p w14:paraId="3A68069F" w14:textId="77777777" w:rsidR="00576C04" w:rsidRDefault="00F80A0C">
      <w:pPr>
        <w:spacing w:before="80" w:after="60"/>
      </w:pPr>
      <w:r>
        <w:rPr>
          <w:i/>
          <w:iCs/>
          <w:color w:val="666666"/>
          <w:sz w:val="17"/>
          <w:szCs w:val="17"/>
        </w:rPr>
        <w:t>Q12.B (Notes on Monitoring suppliers) is excluded from scoring.</w:t>
      </w:r>
    </w:p>
    <w:p w14:paraId="3A6806A0" w14:textId="77777777" w:rsidR="00576C04" w:rsidRDefault="00576C04">
      <w:pPr>
        <w:pBdr>
          <w:bottom w:val="single" w:sz="4" w:space="1" w:color="D9D9D9"/>
        </w:pBdr>
        <w:spacing w:before="240" w:after="240"/>
      </w:pPr>
    </w:p>
    <w:p w14:paraId="3A6806A1" w14:textId="77777777" w:rsidR="00576C04" w:rsidRDefault="00F80A0C">
      <w:pPr>
        <w:pStyle w:val="Heading1"/>
        <w:spacing w:before="360" w:after="160"/>
      </w:pPr>
      <w:r>
        <w:rPr>
          <w:b/>
          <w:bCs/>
          <w:color w:val="1F3864"/>
          <w:sz w:val="34"/>
          <w:szCs w:val="34"/>
        </w:rPr>
        <w:lastRenderedPageBreak/>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60"/>
        <w:gridCol w:w="3360"/>
        <w:gridCol w:w="3360"/>
      </w:tblGrid>
      <w:tr w:rsidR="00576C04" w14:paraId="3A6806A5" w14:textId="77777777">
        <w:tblPrEx>
          <w:tblCellMar>
            <w:top w:w="0" w:type="dxa"/>
            <w:bottom w:w="0" w:type="dxa"/>
          </w:tblCellMar>
        </w:tblPrEx>
        <w:trPr>
          <w:tblHeader/>
        </w:trPr>
        <w:tc>
          <w:tcPr>
            <w:tcW w:w="336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3A6806A2" w14:textId="77777777" w:rsidR="00576C04" w:rsidRDefault="00F80A0C">
            <w:pPr>
              <w:jc w:val="center"/>
            </w:pPr>
            <w:r>
              <w:rPr>
                <w:b/>
                <w:bCs/>
                <w:color w:val="FFFFFF"/>
                <w:sz w:val="17"/>
                <w:szCs w:val="17"/>
              </w:rPr>
              <w:t>AWARENESS</w:t>
            </w:r>
          </w:p>
        </w:tc>
        <w:tc>
          <w:tcPr>
            <w:tcW w:w="336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3A6806A3" w14:textId="77777777" w:rsidR="00576C04" w:rsidRDefault="00F80A0C">
            <w:pPr>
              <w:jc w:val="center"/>
            </w:pPr>
            <w:r>
              <w:rPr>
                <w:b/>
                <w:bCs/>
                <w:color w:val="FFFFFF"/>
                <w:sz w:val="17"/>
                <w:szCs w:val="17"/>
              </w:rPr>
              <w:t>APPROACH</w:t>
            </w:r>
          </w:p>
        </w:tc>
        <w:tc>
          <w:tcPr>
            <w:tcW w:w="336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3A6806A4" w14:textId="77777777" w:rsidR="00576C04" w:rsidRDefault="00F80A0C">
            <w:pPr>
              <w:jc w:val="center"/>
            </w:pPr>
            <w:r>
              <w:rPr>
                <w:b/>
                <w:bCs/>
                <w:color w:val="FFFFFF"/>
                <w:sz w:val="17"/>
                <w:szCs w:val="17"/>
              </w:rPr>
              <w:t>ACTION</w:t>
            </w:r>
          </w:p>
        </w:tc>
      </w:tr>
      <w:tr w:rsidR="00576C04" w14:paraId="3A6806A9" w14:textId="77777777">
        <w:tblPrEx>
          <w:tblCellMar>
            <w:top w:w="0" w:type="dxa"/>
            <w:bottom w:w="0" w:type="dxa"/>
          </w:tblCellMar>
        </w:tblPrEx>
        <w:tc>
          <w:tcPr>
            <w:tcW w:w="336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A6806A6" w14:textId="77777777" w:rsidR="00576C04" w:rsidRDefault="00F80A0C">
            <w:pPr>
              <w:spacing w:before="20" w:after="20"/>
            </w:pPr>
            <w:r>
              <w:rPr>
                <w:color w:val="1A1A1A"/>
                <w:sz w:val="18"/>
                <w:szCs w:val="18"/>
              </w:rPr>
              <w:t>Awareness is assessed from four sources: Q12.4 gate (always), Q12.4b plans (if Not Yet, capped at 3), Q12.6 gate (always), and Q12.6b plans (if Not Yet, capped at 3).  Q12.4 gate (always): Yes = recognition that a monitoring/auditing process for supplier performance exists. Not Yet = acknowledgement that one does not yet exist.  Q12.4b plans element (if Not Yet, capped at 3): ‘any plans to adopt the process for monitoring or auditing supplier performance and an expected date for adoption.’ A specific expect</w:t>
            </w:r>
            <w:r>
              <w:rPr>
                <w:color w:val="1A1A1A"/>
                <w:sz w:val="18"/>
                <w:szCs w:val="18"/>
              </w:rPr>
              <w:t xml:space="preserve">ed date lifts Awareness from 1 toward 3 (capped).  Q12.6 gate (always): Yes = recognition that responsible sourcing policies and practices extend to third-party labour providers. Not Yet = acknowledgement that they do not yet.  Q12.6b plans element (if Not Yet, capped at 3): ‘any plans to incorporate responsible sourcing policies and practices in the context of third-party labour providers, including an expected timeline.’ A specific timeline lifts Awareness from 1 toward 3 (capped).  OR and AND logic: any </w:t>
            </w:r>
            <w:r>
              <w:rPr>
                <w:color w:val="1A1A1A"/>
                <w:sz w:val="18"/>
                <w:szCs w:val="18"/>
              </w:rPr>
              <w:t>one gate answered reaches score 1 (OR). Score 5 requires AND: Q12.4 = Yes AND Q12.6 = Yes. A Not Yet at either gate caps Awareness at 3 regardless of the quality of follow-up plans.  Primary evidence: Q12.4 and Q12.6 gate selections; Q12.4b and Q12.6b plans/timelines.</w:t>
            </w:r>
          </w:p>
        </w:tc>
        <w:tc>
          <w:tcPr>
            <w:tcW w:w="336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A6806A7" w14:textId="77777777" w:rsidR="00576C04" w:rsidRDefault="00F80A0C">
            <w:pPr>
              <w:spacing w:before="20" w:after="20"/>
            </w:pPr>
            <w:r>
              <w:rPr>
                <w:color w:val="1A1A1A"/>
                <w:sz w:val="18"/>
                <w:szCs w:val="18"/>
              </w:rPr>
              <w:t>Approach is assessed from six sources: Q12.4a process (if Yes), Q12.4b alternatives (if Not Yet, capped at 3), Q12.5 (always), Q12.6a (if Yes), Q12.6b alternatives (if Not Yet, capped at 3), and Q12.7 KPI framework (always).  Q12.4a (if Q12.4 = Yes): Table Q12.4a has four columns: (1) Process description — 300 words covering monitoring/auditing indicators, resources, and tools; practical methods (non-scheduled site visits, document inspection, worker interviews); minimum standards assessed (e.g., Employer P</w:t>
            </w:r>
            <w:r>
              <w:rPr>
                <w:color w:val="1A1A1A"/>
                <w:sz w:val="18"/>
                <w:szCs w:val="18"/>
              </w:rPr>
              <w:t>ays Principle, Dhaka Principles); whether a value chain auditor with track record of finding labour abuses is appointed; whether results are made public. (2) Supply chain coverage dropdown — Tier 1, Tier 2, Tier 3 and beyond (select all that apply). (3) % suppliers independently audited. (4) Additional context (150 words). G2: how the monitoring process is utilised beyond first-tier suppliers.  Q12.4b (if Not Yet, CAPPED AT 3): alternative measures enabling human rights-linked oversight in the supply chain.</w:t>
            </w:r>
            <w:r>
              <w:rPr>
                <w:color w:val="1A1A1A"/>
                <w:sz w:val="18"/>
                <w:szCs w:val="18"/>
              </w:rPr>
              <w:t xml:space="preserve">  Q12.5 (always applicable): describes how the company assesses whether its own sourcing and purchasing practices allow suppliers to meet workers’ rights commitments. This is a self-assessment of the company’s OWN practices, not supplier actions. The guidance asks for: efforts to assess whether contractual terms enable suppliers to meet rights commitments (e.g., to pay living wages, meet H&amp;S standards); identification of purchasing decisions that potentially misalign with workers’ rights requirements; wheth</w:t>
            </w:r>
            <w:r>
              <w:rPr>
                <w:color w:val="1A1A1A"/>
                <w:sz w:val="18"/>
                <w:szCs w:val="18"/>
              </w:rPr>
              <w:t>er sourcing/purchasing practices have been or are being revised as a result. G2 adds: feedback mechanisms or external inputs used to evaluate efficacy.  Q12.6a (if Q12.6 = Yes): how responsible sourcing policies are communicated to third-party labour providers (e.g., contractual arrangements). G2: monitoring measures for third-party provider adherence.  Q12.6b (if Not Yet, CAPPED AT 3): alternative measures addressing responsible sourcing for third-party labour providers.  Q12.7 (always applicable): Table Q</w:t>
            </w:r>
            <w:r>
              <w:rPr>
                <w:color w:val="1A1A1A"/>
                <w:sz w:val="18"/>
                <w:szCs w:val="18"/>
              </w:rPr>
              <w:t xml:space="preserve">12.7 has rows for each KPI or incentive (rows </w:t>
            </w:r>
            <w:r>
              <w:rPr>
                <w:color w:val="1A1A1A"/>
                <w:sz w:val="18"/>
                <w:szCs w:val="18"/>
              </w:rPr>
              <w:lastRenderedPageBreak/>
              <w:t>can be added). Approach evidence = the KPI/incentive names and the incentive framework described. G1: incentives to reward suppliers (contract renewals, price premiums, longer-term contracts); criteria used to measure performance on workers’ rights.  OR and AND logic: Q12.5 and Q12.7 (both always-applicable) independently sustain Approach at all levels. OR across conditional sources at lower levels. Score 5 requires AND: Q12.5 substantive AND Q12.7 KPI framework</w:t>
            </w:r>
            <w:r>
              <w:rPr>
                <w:color w:val="1A1A1A"/>
                <w:sz w:val="18"/>
                <w:szCs w:val="18"/>
              </w:rPr>
              <w:t xml:space="preserve"> complete AND Q12.4a process described (if Yes) AND Q12.6a communication described (if Yes).  Primary evidence: Q12.4a process and coverage; Q12.5 assessment methodology; Q12.6a communication governance; Q12.7 incentive/KPI names and framework.</w:t>
            </w:r>
          </w:p>
        </w:tc>
        <w:tc>
          <w:tcPr>
            <w:tcW w:w="336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A6806A8" w14:textId="77777777" w:rsidR="00576C04" w:rsidRDefault="00F80A0C">
            <w:pPr>
              <w:spacing w:before="20" w:after="20"/>
            </w:pPr>
            <w:r>
              <w:rPr>
                <w:color w:val="1A1A1A"/>
                <w:sz w:val="18"/>
                <w:szCs w:val="18"/>
              </w:rPr>
              <w:lastRenderedPageBreak/>
              <w:t>Action is assessed from three sources: Q12.4a % audited (if Yes at Q12.4), Q12.5 identified misalignments and revisions (always), and Q12.7 progress/outcomes (always).  Q12.4a % independently audited (if Q12.4 = Yes): the numeric % field in Table Q12.4a. Quantitative evidence that the monitoring process has operated. The % is not scored as higher = better — a company auditing all suppliers and one auditing a risk-based sample both demonstrate implemented practice. What matters is that the figure is provided</w:t>
            </w:r>
            <w:r>
              <w:rPr>
                <w:color w:val="1A1A1A"/>
                <w:sz w:val="18"/>
                <w:szCs w:val="18"/>
              </w:rPr>
              <w:t xml:space="preserve"> and the process has operated.  Q12.5 identified misalignments and revisions (always): the Action elements within Q12.5 are: (1) instances where the company has identified sourcing and/or purchasing decisions which potentially misalign with the company’s requirements on suppliers to respect workers’ rights; AND (2) whether sourcing and/or purchasing practices have been or are being revised as a result. These are concrete, implemented responses to identified gaps. G2 adds examples of feedback mechanisms or e</w:t>
            </w:r>
            <w:r>
              <w:rPr>
                <w:color w:val="1A1A1A"/>
                <w:sz w:val="18"/>
                <w:szCs w:val="18"/>
              </w:rPr>
              <w:t>xternal inputs. This is always-applicable Action evidence.  Q12.7 progress/outcomes (always): the ‘Progress/outcomes’ column in Table Q12.7 (300 words per KPI row) — evidence of positive or negative progress made against the KPI/incentive criteria. G2: how incentives are assessed and evidence of their efficacy. The progress descriptions are the Action evidence; the KPI names themselves are Approach evidence.  OR and AND logic: Q12.5 and Q12.7 (both always applicable) provide Action evidence at all levels. O</w:t>
            </w:r>
            <w:r>
              <w:rPr>
                <w:color w:val="1A1A1A"/>
                <w:sz w:val="18"/>
                <w:szCs w:val="18"/>
              </w:rPr>
              <w:t>R with Q12.4a (conditional) at lower levels. Score 5 requires AND: Q12.5 names specific identified misalignments AND/OR revisions AND Q12.7 provides progress outcomes for at least one KPI AND, if Q12.4 = Yes, Q12.4a provides the % audited.  Primary evidence: Q12.4a %; Q12.5 specific instances of misalignment and practice revisions; Q12.7 progress against KPI criteria.</w:t>
            </w:r>
          </w:p>
        </w:tc>
      </w:tr>
    </w:tbl>
    <w:p w14:paraId="3A6806AA" w14:textId="77777777" w:rsidR="00576C04" w:rsidRDefault="00576C04">
      <w:pPr>
        <w:pBdr>
          <w:bottom w:val="single" w:sz="4" w:space="1" w:color="D9D9D9"/>
        </w:pBdr>
        <w:spacing w:before="240" w:after="240"/>
      </w:pPr>
    </w:p>
    <w:p w14:paraId="3A6806AB" w14:textId="77777777" w:rsidR="00576C04" w:rsidRDefault="00F80A0C">
      <w:pPr>
        <w:pStyle w:val="Heading1"/>
        <w:spacing w:before="360" w:after="160"/>
      </w:pPr>
      <w:r>
        <w:rPr>
          <w:b/>
          <w:bCs/>
          <w:color w:val="1F3864"/>
          <w:sz w:val="34"/>
          <w:szCs w:val="34"/>
        </w:rPr>
        <w:t>3. Scoring Rubric — All Dimensions</w:t>
      </w:r>
    </w:p>
    <w:p w14:paraId="3A6806AC" w14:textId="77777777" w:rsidR="00576C04" w:rsidRDefault="00F80A0C">
      <w:pPr>
        <w:spacing w:before="80" w:after="60"/>
      </w:pPr>
      <w:r>
        <w:rPr>
          <w:i/>
          <w:iCs/>
          <w:color w:val="666666"/>
          <w:sz w:val="17"/>
          <w:szCs w:val="17"/>
        </w:rPr>
        <w:t>Awareness uses 0,1,3,5 (two gates always applicable; Not Yet paths capped at 3). Approach uses 0,1,2,3,5 (Q12.5 and Q12.7 always-applicable backbone). Action uses 0,1,2,3,5 (Q12.5 and Q12.7 always applicable; Q12.4a conditional). OR and AND logic explicitly stated at every level.</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7"/>
        <w:gridCol w:w="677"/>
        <w:gridCol w:w="1192"/>
        <w:gridCol w:w="3651"/>
        <w:gridCol w:w="2703"/>
      </w:tblGrid>
      <w:tr w:rsidR="00576C04" w14:paraId="3A6806B3" w14:textId="77777777">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A6806AD" w14:textId="77777777" w:rsidR="00576C04" w:rsidRDefault="00F80A0C">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A6806AE" w14:textId="77777777" w:rsidR="00576C04" w:rsidRDefault="00F80A0C">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A6806AF" w14:textId="77777777" w:rsidR="00576C04" w:rsidRDefault="00F80A0C">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A6806B0" w14:textId="77777777" w:rsidR="00576C04" w:rsidRDefault="00F80A0C">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A6806B1" w14:textId="77777777" w:rsidR="00576C04" w:rsidRDefault="00F80A0C">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A6806B2" w14:textId="77777777" w:rsidR="00576C04" w:rsidRDefault="00F80A0C">
            <w:pPr>
              <w:jc w:val="center"/>
            </w:pPr>
            <w:r>
              <w:rPr>
                <w:b/>
                <w:bCs/>
                <w:color w:val="FFFFFF"/>
                <w:sz w:val="15"/>
                <w:szCs w:val="15"/>
              </w:rPr>
              <w:t>Next Step</w:t>
            </w:r>
          </w:p>
        </w:tc>
      </w:tr>
      <w:tr w:rsidR="00576C04" w14:paraId="3A6806BA"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3A6806B4" w14:textId="77777777" w:rsidR="00576C04" w:rsidRDefault="00F80A0C">
            <w:pPr>
              <w:spacing w:before="20" w:after="20"/>
              <w:jc w:val="center"/>
            </w:pPr>
            <w:r>
              <w:rPr>
                <w:b/>
                <w:bCs/>
                <w:color w:val="1A1A1A"/>
                <w:sz w:val="17"/>
                <w:szCs w:val="17"/>
              </w:rPr>
              <w:t>30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3A6806B5" w14:textId="77777777" w:rsidR="00576C04" w:rsidRDefault="00F80A0C">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3A6806B6" w14:textId="77777777" w:rsidR="00576C04" w:rsidRDefault="00F80A0C">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3A6806B7" w14:textId="77777777" w:rsidR="00576C04" w:rsidRDefault="00F80A0C">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A6806B8" w14:textId="77777777" w:rsidR="00576C04" w:rsidRDefault="00F80A0C">
            <w:pPr>
              <w:spacing w:before="20" w:after="20"/>
            </w:pPr>
            <w:r>
              <w:rPr>
                <w:color w:val="1A1A1A"/>
                <w:sz w:val="18"/>
                <w:szCs w:val="18"/>
              </w:rPr>
              <w:t>AND across all sources: Q12.4 is blank (unanswered) AND Q12.6 is blank. The company provides no recognition of whether supplier monitoring or RS policy extension to third-party providers exists.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A6806B9" w14:textId="77777777" w:rsidR="00576C04" w:rsidRDefault="00F80A0C">
            <w:pPr>
              <w:spacing w:before="20" w:after="20"/>
            </w:pPr>
            <w:r>
              <w:rPr>
                <w:i/>
                <w:iCs/>
                <w:color w:val="1A1A1A"/>
                <w:sz w:val="17"/>
                <w:szCs w:val="17"/>
              </w:rPr>
              <w:t>Answer both Q12.4 and Q12.6 (Yes or Not Yet). Even selecting Not Yet for both demonstrates baseline recognition.</w:t>
            </w:r>
          </w:p>
        </w:tc>
      </w:tr>
      <w:tr w:rsidR="00576C04" w14:paraId="3A6806C1"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6BB" w14:textId="77777777" w:rsidR="00576C04" w:rsidRDefault="00F80A0C">
            <w:pPr>
              <w:spacing w:before="20" w:after="20"/>
              <w:jc w:val="center"/>
            </w:pPr>
            <w:r>
              <w:rPr>
                <w:b/>
                <w:bCs/>
                <w:color w:val="1A1A1A"/>
                <w:sz w:val="17"/>
                <w:szCs w:val="17"/>
              </w:rPr>
              <w:t>30</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6BC" w14:textId="77777777" w:rsidR="00576C04" w:rsidRDefault="00F80A0C">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6BD" w14:textId="77777777" w:rsidR="00576C04" w:rsidRDefault="00F80A0C">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6BE" w14:textId="77777777" w:rsidR="00576C04" w:rsidRDefault="00F80A0C">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A6806BF" w14:textId="77777777" w:rsidR="00576C04" w:rsidRDefault="00F80A0C">
            <w:pPr>
              <w:spacing w:before="20" w:after="20"/>
            </w:pPr>
            <w:r>
              <w:rPr>
                <w:color w:val="1A1A1A"/>
                <w:sz w:val="18"/>
                <w:szCs w:val="18"/>
              </w:rPr>
              <w:t>OR across sources: at least one gate is answered, but engagement is minimal — either only one gate answered, or both answered as Not Yet with Q12.4b and Q12.6b blank or vague (no specific timelines).</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A6806C0" w14:textId="77777777" w:rsidR="00576C04" w:rsidRDefault="00F80A0C">
            <w:pPr>
              <w:spacing w:before="20" w:after="20"/>
            </w:pPr>
            <w:r>
              <w:rPr>
                <w:i/>
                <w:iCs/>
                <w:color w:val="1A1A1A"/>
                <w:sz w:val="17"/>
                <w:szCs w:val="17"/>
              </w:rPr>
              <w:t>Answer both Q12.4 AND Q12.6. Where Not Yet is selected, provide a specific expected date in Q12.4b and/or Q12.6b to lift Awareness toward score 3.</w:t>
            </w:r>
          </w:p>
        </w:tc>
      </w:tr>
      <w:tr w:rsidR="00576C04" w14:paraId="3A6806C8"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3A6806C2" w14:textId="77777777" w:rsidR="00576C04" w:rsidRDefault="00F80A0C">
            <w:pPr>
              <w:spacing w:before="20" w:after="20"/>
              <w:jc w:val="center"/>
            </w:pPr>
            <w:r>
              <w:rPr>
                <w:b/>
                <w:bCs/>
                <w:color w:val="1A1A1A"/>
                <w:sz w:val="17"/>
                <w:szCs w:val="17"/>
              </w:rPr>
              <w:t>30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3A6806C3" w14:textId="77777777" w:rsidR="00576C04" w:rsidRDefault="00F80A0C">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3A6806C4" w14:textId="77777777" w:rsidR="00576C04" w:rsidRDefault="00F80A0C">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3A6806C5" w14:textId="77777777" w:rsidR="00576C04" w:rsidRDefault="00F80A0C">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A6806C6" w14:textId="77777777" w:rsidR="00576C04" w:rsidRDefault="00F80A0C">
            <w:pPr>
              <w:spacing w:before="20" w:after="20"/>
            </w:pPr>
            <w:r>
              <w:rPr>
                <w:color w:val="1A1A1A"/>
                <w:sz w:val="18"/>
                <w:szCs w:val="18"/>
              </w:rPr>
              <w:t>OR across sources: at least one gate is Yes (full recognition for that sub-area) OR at least one Not Yet has a substantive Q12.4b or Q12.6b response with a specific expected date (lifting that sub-area from 1 toward 3, capped). AND: both gates are at minimum answered. Score 5 requires AND: Q12.4 = Yes AND Q12.6 = Yes.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A6806C7" w14:textId="77777777" w:rsidR="00576C04" w:rsidRDefault="00F80A0C">
            <w:pPr>
              <w:spacing w:before="20" w:after="20"/>
            </w:pPr>
            <w:r>
              <w:rPr>
                <w:i/>
                <w:iCs/>
                <w:color w:val="1A1A1A"/>
                <w:sz w:val="17"/>
                <w:szCs w:val="17"/>
              </w:rPr>
              <w:t>Move both Q12.4 AND Q12.6 to Yes by implementing supplier monitoring/auditing and extending RS policies to third-party labour providers.</w:t>
            </w:r>
          </w:p>
        </w:tc>
      </w:tr>
      <w:tr w:rsidR="00576C04" w14:paraId="3A6806CF"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6C9" w14:textId="77777777" w:rsidR="00576C04" w:rsidRDefault="00F80A0C">
            <w:pPr>
              <w:spacing w:before="20" w:after="20"/>
              <w:jc w:val="center"/>
            </w:pPr>
            <w:r>
              <w:rPr>
                <w:b/>
                <w:bCs/>
                <w:color w:val="1A1A1A"/>
                <w:sz w:val="17"/>
                <w:szCs w:val="17"/>
              </w:rPr>
              <w:t>30</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6CA" w14:textId="77777777" w:rsidR="00576C04" w:rsidRDefault="00F80A0C">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6CB" w14:textId="77777777" w:rsidR="00576C04" w:rsidRDefault="00F80A0C">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6CC" w14:textId="77777777" w:rsidR="00576C04" w:rsidRDefault="00F80A0C">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A6806CD" w14:textId="77777777" w:rsidR="00576C04" w:rsidRDefault="00F80A0C">
            <w:pPr>
              <w:spacing w:before="20" w:after="20"/>
            </w:pPr>
            <w:r>
              <w:rPr>
                <w:color w:val="1A1A1A"/>
                <w:sz w:val="18"/>
                <w:szCs w:val="18"/>
              </w:rPr>
              <w:t>AND across both gates: Q12.4 = Yes AND Q12.6 = Yes. A Not Yet at either gate caps Awareness at 3 regardless of how substantive the follow-up plans are.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A6806CE" w14:textId="77777777" w:rsidR="00576C04" w:rsidRDefault="00F80A0C">
            <w:pPr>
              <w:spacing w:before="20" w:after="20"/>
            </w:pPr>
            <w:r>
              <w:rPr>
                <w:i/>
                <w:iCs/>
                <w:color w:val="1A1A1A"/>
                <w:sz w:val="17"/>
                <w:szCs w:val="17"/>
              </w:rPr>
              <w:t xml:space="preserve">Highest level achieved. Maintain both Yes selections and continue developing governance depth (Approach) </w:t>
            </w:r>
            <w:r>
              <w:rPr>
                <w:i/>
                <w:iCs/>
                <w:color w:val="1A1A1A"/>
                <w:sz w:val="17"/>
                <w:szCs w:val="17"/>
              </w:rPr>
              <w:lastRenderedPageBreak/>
              <w:t>and quantitative evidence (Action).</w:t>
            </w:r>
          </w:p>
        </w:tc>
      </w:tr>
      <w:tr w:rsidR="00576C04" w14:paraId="3A6806D6"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3A6806D0" w14:textId="77777777" w:rsidR="00576C04" w:rsidRDefault="00F80A0C">
            <w:pPr>
              <w:spacing w:before="20" w:after="20"/>
              <w:jc w:val="center"/>
            </w:pPr>
            <w:r>
              <w:rPr>
                <w:b/>
                <w:bCs/>
                <w:color w:val="1A1A1A"/>
                <w:sz w:val="17"/>
                <w:szCs w:val="17"/>
              </w:rPr>
              <w:lastRenderedPageBreak/>
              <w:t>30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3A6806D1" w14:textId="77777777" w:rsidR="00576C04" w:rsidRDefault="00F80A0C">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3A6806D2" w14:textId="77777777" w:rsidR="00576C04" w:rsidRDefault="00F80A0C">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3A6806D3" w14:textId="77777777" w:rsidR="00576C04" w:rsidRDefault="00F80A0C">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A6806D4" w14:textId="77777777" w:rsidR="00576C04" w:rsidRDefault="00F80A0C">
            <w:pPr>
              <w:spacing w:before="20" w:after="20"/>
            </w:pPr>
            <w:r>
              <w:rPr>
                <w:color w:val="1A1A1A"/>
                <w:sz w:val="18"/>
                <w:szCs w:val="18"/>
              </w:rPr>
              <w:t>AND across all sources: Q12.5 is blank (no purchasing practice self-assessment described) AND Q12.7 is blank or has no KPI/incentive names (no incentive framework) AND Q12.4a is blank (if Q12.4 = Yes) AND Q12.4b is blank (if Q12.4 = Not Yet) AND Q12.6a is blank (if Q12.6 = Yes) AND Q12.6b is blank (if Q12.6 = Not Yet). No supplier monitoring governance from any source.</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A6806D5" w14:textId="77777777" w:rsidR="00576C04" w:rsidRDefault="00F80A0C">
            <w:pPr>
              <w:spacing w:before="20" w:after="20"/>
            </w:pPr>
            <w:r>
              <w:rPr>
                <w:i/>
                <w:iCs/>
                <w:color w:val="1A1A1A"/>
                <w:sz w:val="17"/>
                <w:szCs w:val="17"/>
              </w:rPr>
              <w:t>Complete Q12.5 as the minimum starting point — describe at least one effort to assess whether purchasing practices allow suppliers to meet workers’ rights commitments. Then name at least one KPI or incentive in Q12.7.</w:t>
            </w:r>
          </w:p>
        </w:tc>
      </w:tr>
      <w:tr w:rsidR="00576C04" w14:paraId="3A6806DD"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6D7" w14:textId="77777777" w:rsidR="00576C04" w:rsidRDefault="00F80A0C">
            <w:pPr>
              <w:spacing w:before="20" w:after="20"/>
              <w:jc w:val="center"/>
            </w:pPr>
            <w:r>
              <w:rPr>
                <w:b/>
                <w:bCs/>
                <w:color w:val="1A1A1A"/>
                <w:sz w:val="17"/>
                <w:szCs w:val="17"/>
              </w:rPr>
              <w:t>30</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6D8" w14:textId="77777777" w:rsidR="00576C04" w:rsidRDefault="00F80A0C">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6D9" w14:textId="77777777" w:rsidR="00576C04" w:rsidRDefault="00F80A0C">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6DA" w14:textId="77777777" w:rsidR="00576C04" w:rsidRDefault="00F80A0C">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A6806DB" w14:textId="77777777" w:rsidR="00576C04" w:rsidRDefault="00F80A0C">
            <w:pPr>
              <w:spacing w:before="20" w:after="20"/>
            </w:pPr>
            <w:r>
              <w:rPr>
                <w:color w:val="1A1A1A"/>
                <w:sz w:val="18"/>
                <w:szCs w:val="18"/>
              </w:rPr>
              <w:t>OR across sources: Q12.5 mentions that the company considers whether purchasing practices align with workers’ rights, but without describing how assessment is conducted; OR Q12.7 names one KPI or incentive but without describing the criteria or framework; OR Q12.4a describes a monitoring process in very general terms (e.g., ‘we audit suppliers’ without naming methods or standards); OR Q12.6a mentions that RS policies are communicated but without specifying how. Minimal signals from always-applicable sources</w:t>
            </w:r>
            <w:r>
              <w:rPr>
                <w:color w:val="1A1A1A"/>
                <w:sz w:val="18"/>
                <w:szCs w:val="18"/>
              </w:rPr>
              <w:t>.</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A6806DC" w14:textId="77777777" w:rsidR="00576C04" w:rsidRDefault="00F80A0C">
            <w:pPr>
              <w:spacing w:before="20" w:after="20"/>
            </w:pPr>
            <w:r>
              <w:rPr>
                <w:i/>
                <w:iCs/>
                <w:color w:val="1A1A1A"/>
                <w:sz w:val="17"/>
                <w:szCs w:val="17"/>
              </w:rPr>
              <w:t>In Q12.5, describe HOW the company assesses whether its own contractual terms enable supplier workers’ rights compliance. In Q12.7, describe the criteria used to measure supplier performance. In Q12.4a (if Yes), name the practical monitoring methods and minimum standards assessed against.</w:t>
            </w:r>
          </w:p>
        </w:tc>
      </w:tr>
      <w:tr w:rsidR="00576C04" w14:paraId="3A6806E4"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3A6806DE" w14:textId="77777777" w:rsidR="00576C04" w:rsidRDefault="00F80A0C">
            <w:pPr>
              <w:spacing w:before="20" w:after="20"/>
              <w:jc w:val="center"/>
            </w:pPr>
            <w:r>
              <w:rPr>
                <w:b/>
                <w:bCs/>
                <w:color w:val="1A1A1A"/>
                <w:sz w:val="17"/>
                <w:szCs w:val="17"/>
              </w:rPr>
              <w:t>30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3A6806DF" w14:textId="77777777" w:rsidR="00576C04" w:rsidRDefault="00F80A0C">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3A6806E0" w14:textId="77777777" w:rsidR="00576C04" w:rsidRDefault="00F80A0C">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3A6806E1" w14:textId="77777777" w:rsidR="00576C04" w:rsidRDefault="00F80A0C">
            <w:pPr>
              <w:spacing w:before="20" w:after="20"/>
            </w:pPr>
            <w:r>
              <w:rPr>
                <w:i/>
                <w:iCs/>
                <w:color w:val="1A1A1A"/>
                <w:sz w:val="17"/>
                <w:szCs w:val="17"/>
              </w:rPr>
              <w:t>Basic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A6806E2" w14:textId="77777777" w:rsidR="00576C04" w:rsidRDefault="00F80A0C">
            <w:pPr>
              <w:spacing w:before="20" w:after="20"/>
            </w:pPr>
            <w:r>
              <w:rPr>
                <w:color w:val="1A1A1A"/>
                <w:sz w:val="18"/>
                <w:szCs w:val="18"/>
              </w:rPr>
              <w:t>OR across sources: Q12.5 describes assessment efforts with some specificity (names at least one type of contractual term assessed or one purchasing practice evaluated) but without identifying specific misalignment instances or practice revisions; OR Q12.7 names multiple KPIs/incentives with criteria but no framework for how performance is measured; OR Q12.4a describes the process with practical methods mentioned but without stating minimum standards or supply chain coverage tier; OR Q12.6a describes communi</w:t>
            </w:r>
            <w:r>
              <w:rPr>
                <w:color w:val="1A1A1A"/>
                <w:sz w:val="18"/>
                <w:szCs w:val="18"/>
              </w:rPr>
              <w:t>cation but without G2 monitoring measures. Two or more sources provide partial Approach evidence.</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A6806E3" w14:textId="77777777" w:rsidR="00576C04" w:rsidRDefault="00F80A0C">
            <w:pPr>
              <w:spacing w:before="20" w:after="20"/>
            </w:pPr>
            <w:r>
              <w:rPr>
                <w:i/>
                <w:iCs/>
                <w:color w:val="1A1A1A"/>
                <w:sz w:val="17"/>
                <w:szCs w:val="17"/>
              </w:rPr>
              <w:t>In Q12.5, describe whether the assessment has identified any instances of potential misalignment — even if none have been found, state this explicitly. In Q12.7, add the criteria used to measure each KPI. In Q12.4a, state the minimum standards assessed against and select supply chain coverage tiers.</w:t>
            </w:r>
          </w:p>
        </w:tc>
      </w:tr>
      <w:tr w:rsidR="00576C04" w14:paraId="3A6806EB"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6E5" w14:textId="77777777" w:rsidR="00576C04" w:rsidRDefault="00F80A0C">
            <w:pPr>
              <w:spacing w:before="20" w:after="20"/>
              <w:jc w:val="center"/>
            </w:pPr>
            <w:r>
              <w:rPr>
                <w:b/>
                <w:bCs/>
                <w:color w:val="1A1A1A"/>
                <w:sz w:val="17"/>
                <w:szCs w:val="17"/>
              </w:rPr>
              <w:t>30</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6E6" w14:textId="77777777" w:rsidR="00576C04" w:rsidRDefault="00F80A0C">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6E7" w14:textId="77777777" w:rsidR="00576C04" w:rsidRDefault="00F80A0C">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6E8" w14:textId="77777777" w:rsidR="00576C04" w:rsidRDefault="00F80A0C">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A6806E9" w14:textId="77777777" w:rsidR="00576C04" w:rsidRDefault="00F80A0C">
            <w:pPr>
              <w:spacing w:before="20" w:after="20"/>
            </w:pPr>
            <w:r>
              <w:rPr>
                <w:color w:val="1A1A1A"/>
                <w:sz w:val="18"/>
                <w:szCs w:val="18"/>
              </w:rPr>
              <w:t xml:space="preserve">OR across sources: Q12.5 describes the assessment methodology with reasonable specificity (what the company assesses and how) AND at least implies whether misalignments have been identified; OR Q12.7 names incentives/KPIs with criteria and a basic framework for measuring performance; OR Q12.4a (if Yes) describes the monitoring process with practical methods and minimum standards AND selects at least one coverage tier. Q12.6a (if Yes) describes communication governance. Strength in the two always-applicable </w:t>
            </w:r>
            <w:r>
              <w:rPr>
                <w:color w:val="1A1A1A"/>
                <w:sz w:val="18"/>
                <w:szCs w:val="18"/>
              </w:rPr>
              <w:t>sources (Q12.5 + Q12.7) together can reach this level. Not Yet sub-</w:t>
            </w:r>
            <w:r>
              <w:rPr>
                <w:color w:val="1A1A1A"/>
                <w:sz w:val="18"/>
                <w:szCs w:val="18"/>
              </w:rPr>
              <w:lastRenderedPageBreak/>
              <w:t>areas (Q12.4b, Q12.6b) with substantive alternatives are CAPPED AT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A6806EA" w14:textId="77777777" w:rsidR="00576C04" w:rsidRDefault="00F80A0C">
            <w:pPr>
              <w:spacing w:before="20" w:after="20"/>
            </w:pPr>
            <w:r>
              <w:rPr>
                <w:i/>
                <w:iCs/>
                <w:color w:val="1A1A1A"/>
                <w:sz w:val="17"/>
                <w:szCs w:val="17"/>
              </w:rPr>
              <w:lastRenderedPageBreak/>
              <w:t>For score 5 (AND): Q12.5 AND Q12.7 must both be substantive AND, where applicable, Q12.4a must include all four process elements (methods, minimum standards, track-record auditor appointment, results publication) AND Q12.6a must include G2 monitoring measures for third-party providers.</w:t>
            </w:r>
          </w:p>
        </w:tc>
      </w:tr>
      <w:tr w:rsidR="00576C04" w14:paraId="3A6806F2"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3A6806EC" w14:textId="77777777" w:rsidR="00576C04" w:rsidRDefault="00F80A0C">
            <w:pPr>
              <w:spacing w:before="20" w:after="20"/>
              <w:jc w:val="center"/>
            </w:pPr>
            <w:r>
              <w:rPr>
                <w:b/>
                <w:bCs/>
                <w:color w:val="1A1A1A"/>
                <w:sz w:val="17"/>
                <w:szCs w:val="17"/>
              </w:rPr>
              <w:t>30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3A6806ED" w14:textId="77777777" w:rsidR="00576C04" w:rsidRDefault="00F80A0C">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3A6806EE" w14:textId="77777777" w:rsidR="00576C04" w:rsidRDefault="00F80A0C">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3A6806EF" w14:textId="77777777" w:rsidR="00576C04" w:rsidRDefault="00F80A0C">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A6806F0" w14:textId="77777777" w:rsidR="00576C04" w:rsidRDefault="00F80A0C">
            <w:pPr>
              <w:spacing w:before="20" w:after="20"/>
            </w:pPr>
            <w:r>
              <w:rPr>
                <w:color w:val="1A1A1A"/>
                <w:sz w:val="18"/>
                <w:szCs w:val="18"/>
              </w:rPr>
              <w:t>AND across all applicable Yes-path sources: Q12.5 must describe: (1) how the company assesses whether its contractual terms enable suppliers to meet workers’ rights commitments (the assessment methodology); AND (2) whether this has identified any instances of potential misalignment; AND (3) whether purchasing practices have been or are being revised as a result. Q12.7 must name at least one KPI or incentive AND describe the criteria used to measure performance on workers’ rights. If Q12.4 = Yes: Q12.4a must</w:t>
            </w:r>
            <w:r>
              <w:rPr>
                <w:color w:val="1A1A1A"/>
                <w:sz w:val="18"/>
                <w:szCs w:val="18"/>
              </w:rPr>
              <w:t xml:space="preserve"> address at least three of the four G1 elements (practical methods, minimum standards assessed, auditor appointment, results publication) AND select at least one supply chain coverage tier. If Q12.6 = Yes: Q12.6a must describe how RS policies are communicated (e.g., contractual form) AND include G2 monitoring measures for adherence.</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A6806F1" w14:textId="77777777" w:rsidR="00576C04" w:rsidRDefault="00F80A0C">
            <w:pPr>
              <w:spacing w:before="20" w:after="20"/>
            </w:pPr>
            <w:r>
              <w:rPr>
                <w:i/>
                <w:iCs/>
                <w:color w:val="1A1A1A"/>
                <w:sz w:val="17"/>
                <w:szCs w:val="17"/>
              </w:rPr>
              <w:t>Highest level achieved. Maintain comprehensive supplier monitoring governance and update as KPIs and incentive structures evolve.</w:t>
            </w:r>
          </w:p>
        </w:tc>
      </w:tr>
      <w:tr w:rsidR="00576C04" w14:paraId="3A6806F9"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A6806F3" w14:textId="77777777" w:rsidR="00576C04" w:rsidRDefault="00F80A0C">
            <w:pPr>
              <w:spacing w:before="20" w:after="20"/>
              <w:jc w:val="center"/>
            </w:pPr>
            <w:r>
              <w:rPr>
                <w:b/>
                <w:bCs/>
                <w:color w:val="1A1A1A"/>
                <w:sz w:val="17"/>
                <w:szCs w:val="17"/>
              </w:rPr>
              <w:t>30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A6806F4" w14:textId="77777777" w:rsidR="00576C04" w:rsidRDefault="00F80A0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A6806F5" w14:textId="77777777" w:rsidR="00576C04" w:rsidRDefault="00F80A0C">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A6806F6" w14:textId="77777777" w:rsidR="00576C04" w:rsidRDefault="00F80A0C">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A6806F7" w14:textId="77777777" w:rsidR="00576C04" w:rsidRDefault="00F80A0C">
            <w:pPr>
              <w:spacing w:before="20" w:after="20"/>
            </w:pPr>
            <w:r>
              <w:rPr>
                <w:color w:val="1A1A1A"/>
                <w:sz w:val="18"/>
                <w:szCs w:val="18"/>
              </w:rPr>
              <w:t>AND across all sources: Q12.5 provides no description of identified misalignments or practice revisions (blank or only describes the assessment process with no concrete instances) AND Q12.7 has no progress/outcomes column content (KPI names may exist but no progress against them) AND Q12.4a % is blank (if Q12.4 = Yes). The always-applicable sources have not evidenced implemented outcomes.</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A6806F8" w14:textId="77777777" w:rsidR="00576C04" w:rsidRDefault="00F80A0C">
            <w:pPr>
              <w:spacing w:before="20" w:after="20"/>
            </w:pPr>
            <w:r>
              <w:rPr>
                <w:i/>
                <w:iCs/>
                <w:color w:val="1A1A1A"/>
                <w:sz w:val="17"/>
                <w:szCs w:val="17"/>
              </w:rPr>
              <w:t>In Q12.5, identify at least one specific instance where a purchasing or sourcing practice was assessed against workers’ rights criteria — even where no misalignment was found, state what was assessed and the outcome. In Q12.7, add progress outcomes for at least one KPI.</w:t>
            </w:r>
          </w:p>
        </w:tc>
      </w:tr>
      <w:tr w:rsidR="00576C04" w14:paraId="3A680700"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6FA" w14:textId="77777777" w:rsidR="00576C04" w:rsidRDefault="00F80A0C">
            <w:pPr>
              <w:spacing w:before="20" w:after="20"/>
              <w:jc w:val="center"/>
            </w:pPr>
            <w:r>
              <w:rPr>
                <w:b/>
                <w:bCs/>
                <w:color w:val="1A1A1A"/>
                <w:sz w:val="17"/>
                <w:szCs w:val="17"/>
              </w:rPr>
              <w:t>30</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6FB" w14:textId="77777777" w:rsidR="00576C04" w:rsidRDefault="00F80A0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6FC" w14:textId="77777777" w:rsidR="00576C04" w:rsidRDefault="00F80A0C">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6FD" w14:textId="77777777" w:rsidR="00576C04" w:rsidRDefault="00F80A0C">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A6806FE" w14:textId="77777777" w:rsidR="00576C04" w:rsidRDefault="00F80A0C">
            <w:pPr>
              <w:spacing w:before="20" w:after="20"/>
            </w:pPr>
            <w:r>
              <w:rPr>
                <w:color w:val="1A1A1A"/>
                <w:sz w:val="18"/>
                <w:szCs w:val="18"/>
              </w:rPr>
              <w:t>OR across sources: Q12.5 mentions that assessment has been conducted but describes no specific instances of misalignment or revision (assessment described, outcomes absent); OR Q12.7 has at least one progress/outcome entry but it is very general (e.g., ‘supplier performance has improved’ without specifying which KPI, by how much, or what evidence supports the claim); OR Q12.4a provides a % audited figure. Minimal but some concrete evidence of monitoring in operation.</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A6806FF" w14:textId="77777777" w:rsidR="00576C04" w:rsidRDefault="00F80A0C">
            <w:pPr>
              <w:spacing w:before="20" w:after="20"/>
            </w:pPr>
            <w:r>
              <w:rPr>
                <w:i/>
                <w:iCs/>
                <w:color w:val="1A1A1A"/>
                <w:sz w:val="17"/>
                <w:szCs w:val="17"/>
              </w:rPr>
              <w:t>In Q12.5, name a specific purchasing practice that was assessed and state what the assessment found — whether a misalignment was identified or not. In Q12.7, expand progress descriptions to state what the KPI target was, what was achieved, and what evidence supports the outcome.</w:t>
            </w:r>
          </w:p>
        </w:tc>
      </w:tr>
      <w:tr w:rsidR="00576C04" w14:paraId="3A680707"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A680701" w14:textId="77777777" w:rsidR="00576C04" w:rsidRDefault="00F80A0C">
            <w:pPr>
              <w:spacing w:before="20" w:after="20"/>
              <w:jc w:val="center"/>
            </w:pPr>
            <w:r>
              <w:rPr>
                <w:b/>
                <w:bCs/>
                <w:color w:val="1A1A1A"/>
                <w:sz w:val="17"/>
                <w:szCs w:val="17"/>
              </w:rPr>
              <w:t>30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A680702" w14:textId="77777777" w:rsidR="00576C04" w:rsidRDefault="00F80A0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A680703" w14:textId="77777777" w:rsidR="00576C04" w:rsidRDefault="00F80A0C">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A680704" w14:textId="77777777" w:rsidR="00576C04" w:rsidRDefault="00F80A0C">
            <w:pPr>
              <w:spacing w:before="20" w:after="20"/>
            </w:pPr>
            <w:r>
              <w:rPr>
                <w:i/>
                <w:iCs/>
                <w:color w:val="1A1A1A"/>
                <w:sz w:val="17"/>
                <w:szCs w:val="17"/>
              </w:rPr>
              <w:t>Basic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A680705" w14:textId="77777777" w:rsidR="00576C04" w:rsidRDefault="00F80A0C">
            <w:pPr>
              <w:spacing w:before="20" w:after="20"/>
            </w:pPr>
            <w:r>
              <w:rPr>
                <w:color w:val="1A1A1A"/>
                <w:sz w:val="18"/>
                <w:szCs w:val="18"/>
              </w:rPr>
              <w:t>OR across sources: Q12.5 describes at least one specific instance where a purchasing practice was identified as potentially misaligning with workers’ rights (even if no revision has yet been made); OR Q12.7 provides progress outcomes for at least one KPI with some specificity (names the KPI, states direction of progress, but without quantification or efficacy evidence); OR Q12.4a provides both a % audited AND additional context. Two or more sources contribute partial evidence of implemented outcomes.</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A680706" w14:textId="77777777" w:rsidR="00576C04" w:rsidRDefault="00F80A0C">
            <w:pPr>
              <w:spacing w:before="20" w:after="20"/>
            </w:pPr>
            <w:r>
              <w:rPr>
                <w:i/>
                <w:iCs/>
                <w:color w:val="1A1A1A"/>
                <w:sz w:val="17"/>
                <w:szCs w:val="17"/>
              </w:rPr>
              <w:t>In Q12.5, state whether any identified misalignments have led to revisions in sourcing/purchasing practices. In Q12.7, add quantified progress where possible (e.g., ‘supplier X improved compliance rate from 72% to 88%’). Add G2 examples of feedback mechanisms or external inputs used to evaluate the efficacy of purchasing practices.</w:t>
            </w:r>
          </w:p>
        </w:tc>
      </w:tr>
      <w:tr w:rsidR="00576C04" w14:paraId="3A68070E"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708" w14:textId="77777777" w:rsidR="00576C04" w:rsidRDefault="00F80A0C">
            <w:pPr>
              <w:spacing w:before="20" w:after="20"/>
              <w:jc w:val="center"/>
            </w:pPr>
            <w:r>
              <w:rPr>
                <w:b/>
                <w:bCs/>
                <w:color w:val="1A1A1A"/>
                <w:sz w:val="17"/>
                <w:szCs w:val="17"/>
              </w:rPr>
              <w:t>30</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709" w14:textId="77777777" w:rsidR="00576C04" w:rsidRDefault="00F80A0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70A" w14:textId="77777777" w:rsidR="00576C04" w:rsidRDefault="00F80A0C">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A68070B" w14:textId="77777777" w:rsidR="00576C04" w:rsidRDefault="00F80A0C">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A68070C" w14:textId="77777777" w:rsidR="00576C04" w:rsidRDefault="00F80A0C">
            <w:pPr>
              <w:spacing w:before="20" w:after="20"/>
            </w:pPr>
            <w:r>
              <w:rPr>
                <w:color w:val="1A1A1A"/>
                <w:sz w:val="18"/>
                <w:szCs w:val="18"/>
              </w:rPr>
              <w:t>OR across sources, AND within always-applicable sources: Q12.5 describes at least one specific instance of identified misalignment AND states whether practices have been or are being revised; OR Q12.7 provides progress outcomes for at least one KPI with specificity (named KPI, direction and magnitude of progress, or a concrete evidence statement). The combination of specific instances in Q12.5 OR specific progress in Q12.7 is the primary Action threshold. Q12.4a % audited (if Yes) may additionally be presen</w:t>
            </w:r>
            <w:r>
              <w:rPr>
                <w:color w:val="1A1A1A"/>
                <w:sz w:val="18"/>
                <w:szCs w:val="18"/>
              </w:rPr>
              <w:t>t.</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A68070D" w14:textId="77777777" w:rsidR="00576C04" w:rsidRDefault="00F80A0C">
            <w:pPr>
              <w:spacing w:before="20" w:after="20"/>
            </w:pPr>
            <w:r>
              <w:rPr>
                <w:i/>
                <w:iCs/>
                <w:color w:val="1A1A1A"/>
                <w:sz w:val="17"/>
                <w:szCs w:val="17"/>
              </w:rPr>
              <w:t>For score 5 (AND): Q12.5 must identify specific misalignment instances AND state practice revisions. Q12.7 must provide progress for at least one KPI with efficacy evidence (G2). If Q12.4 = Yes: Q12.4a % audited must also be provided.</w:t>
            </w:r>
          </w:p>
        </w:tc>
      </w:tr>
      <w:tr w:rsidR="00576C04" w14:paraId="3A680715"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A68070F" w14:textId="77777777" w:rsidR="00576C04" w:rsidRDefault="00F80A0C">
            <w:pPr>
              <w:spacing w:before="20" w:after="20"/>
              <w:jc w:val="center"/>
            </w:pPr>
            <w:r>
              <w:rPr>
                <w:b/>
                <w:bCs/>
                <w:color w:val="1A1A1A"/>
                <w:sz w:val="17"/>
                <w:szCs w:val="17"/>
              </w:rPr>
              <w:t>30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A680710" w14:textId="77777777" w:rsidR="00576C04" w:rsidRDefault="00F80A0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A680711" w14:textId="77777777" w:rsidR="00576C04" w:rsidRDefault="00F80A0C">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A680712" w14:textId="77777777" w:rsidR="00576C04" w:rsidRDefault="00F80A0C">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A680713" w14:textId="77777777" w:rsidR="00576C04" w:rsidRDefault="00F80A0C">
            <w:pPr>
              <w:spacing w:before="20" w:after="20"/>
            </w:pPr>
            <w:r>
              <w:rPr>
                <w:color w:val="1A1A1A"/>
                <w:sz w:val="18"/>
                <w:szCs w:val="18"/>
              </w:rPr>
              <w:t>AND across applicable sources: Q12.5 must: (1) describe at least one specific instance where a sourcing/purchasing practice was identified as potentially misaligning with workers’ rights requirements; AND (2) state whether the practice has been or is being revised as a result. Q12.7 must provide progress/outcomes for at least one KPI with specificity AND include G2 evidence of incentive efficacy assessment. If Q12.4 = Yes: Q12.4a must provide the % of suppliers independently audited.</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A680714" w14:textId="77777777" w:rsidR="00576C04" w:rsidRDefault="00F80A0C">
            <w:pPr>
              <w:spacing w:before="20" w:after="20"/>
            </w:pPr>
            <w:r>
              <w:rPr>
                <w:i/>
                <w:iCs/>
                <w:color w:val="1A1A1A"/>
                <w:sz w:val="17"/>
                <w:szCs w:val="17"/>
              </w:rPr>
              <w:t>Highest level achieved. Continue updating specific misalignment instances and practice revisions in Q12.5, and KPI progress evidence in Q12.7, annually.</w:t>
            </w:r>
          </w:p>
        </w:tc>
      </w:tr>
    </w:tbl>
    <w:p w14:paraId="3A680716" w14:textId="77777777" w:rsidR="00576C04" w:rsidRDefault="00576C04">
      <w:pPr>
        <w:pBdr>
          <w:bottom w:val="single" w:sz="4" w:space="1" w:color="D9D9D9"/>
        </w:pBdr>
        <w:spacing w:before="240" w:after="240"/>
      </w:pPr>
    </w:p>
    <w:p w14:paraId="3A680717" w14:textId="77777777" w:rsidR="00576C04" w:rsidRDefault="00F80A0C">
      <w:pPr>
        <w:pStyle w:val="Heading1"/>
        <w:spacing w:before="360" w:after="160"/>
      </w:pPr>
      <w:r>
        <w:rPr>
          <w:b/>
          <w:bCs/>
          <w:color w:val="1F3864"/>
          <w:sz w:val="34"/>
          <w:szCs w:val="34"/>
        </w:rPr>
        <w:t>4. Score Calculation</w:t>
      </w:r>
    </w:p>
    <w:p w14:paraId="3A680718" w14:textId="77777777" w:rsidR="00576C04" w:rsidRDefault="00F80A0C">
      <w:pPr>
        <w:spacing w:before="80" w:after="80"/>
      </w:pPr>
      <w:r>
        <w:rPr>
          <w:color w:val="1A1A1A"/>
        </w:rPr>
        <w:t>Once Awareness, Approach, and Action sub-scores are assigned, the composite topic score is calculated using equal weighting across the three dimensions.</w:t>
      </w:r>
    </w:p>
    <w:p w14:paraId="3A680719" w14:textId="77777777" w:rsidR="00576C04" w:rsidRDefault="00F80A0C">
      <w:pPr>
        <w:pStyle w:val="Heading2"/>
        <w:spacing w:before="280" w:after="120"/>
      </w:pPr>
      <w:r>
        <w:rPr>
          <w:b/>
          <w:bCs/>
          <w:color w:val="2E75B6"/>
        </w:rPr>
        <w:t>4.1  Formulas</w:t>
      </w:r>
    </w:p>
    <w:p w14:paraId="3A68071A" w14:textId="77777777" w:rsidR="00576C04" w:rsidRDefault="00F80A0C">
      <w:pPr>
        <w:pBdr>
          <w:top w:val="single" w:sz="4" w:space="0" w:color="2E75B6"/>
          <w:left w:val="single" w:sz="8" w:space="0" w:color="2E75B6"/>
          <w:bottom w:val="single" w:sz="4" w:space="0" w:color="2E75B6"/>
          <w:right w:val="single" w:sz="8" w:space="0" w:color="2E75B6"/>
        </w:pBdr>
        <w:shd w:val="clear" w:color="auto" w:fill="DEEAF1"/>
        <w:spacing w:before="120" w:after="120"/>
        <w:jc w:val="center"/>
      </w:pPr>
      <w:r>
        <w:rPr>
          <w:rFonts w:ascii="Courier New" w:eastAsia="Courier New" w:hAnsi="Courier New" w:cs="Courier New"/>
          <w:b/>
          <w:bCs/>
          <w:color w:val="1F3864"/>
        </w:rPr>
        <w:t>Composite (0–5)   =   (Awareness  +  Approach  +  Action)  ÷  3</w:t>
      </w:r>
    </w:p>
    <w:p w14:paraId="3A68071B" w14:textId="77777777" w:rsidR="00576C04" w:rsidRDefault="00F80A0C">
      <w:pPr>
        <w:pBdr>
          <w:top w:val="single" w:sz="4" w:space="0" w:color="2E75B6"/>
          <w:left w:val="single" w:sz="8" w:space="0" w:color="2E75B6"/>
          <w:bottom w:val="single" w:sz="4" w:space="0" w:color="2E75B6"/>
          <w:right w:val="single" w:sz="8" w:space="0" w:color="2E75B6"/>
        </w:pBdr>
        <w:shd w:val="clear" w:color="auto" w:fill="DEEAF1"/>
        <w:spacing w:before="120" w:after="120"/>
        <w:jc w:val="center"/>
      </w:pPr>
      <w:r>
        <w:rPr>
          <w:rFonts w:ascii="Courier New" w:eastAsia="Courier New" w:hAnsi="Courier New" w:cs="Courier New"/>
          <w:b/>
          <w:bCs/>
          <w:color w:val="1F3864"/>
        </w:rPr>
        <w:t>Topic Score (0–100)   =   Composite (0–5)  ×  20</w:t>
      </w:r>
    </w:p>
    <w:p w14:paraId="3A68071C" w14:textId="77777777" w:rsidR="00576C04" w:rsidRDefault="00F80A0C">
      <w:pPr>
        <w:spacing w:before="80" w:after="60"/>
      </w:pPr>
      <w:r>
        <w:rPr>
          <w:i/>
          <w:iCs/>
          <w:color w:val="666666"/>
          <w:sz w:val="17"/>
          <w:szCs w:val="17"/>
        </w:rPr>
        <w:t>All reported topic scores are on the 0–100 scale. Each dimension carries equal weight (33.3%). Q12.5 and Q12.7 are always applicable — Approach and Action are never zero solely due to gate answers. For double-Not-Yet companies: Awareness ≤ 3, Approach ≤ 3, but Action is assessed normally via Q12.5 and Q12.7.</w:t>
      </w:r>
    </w:p>
    <w:p w14:paraId="3A68071D" w14:textId="77777777" w:rsidR="00576C04" w:rsidRDefault="00F80A0C">
      <w:pPr>
        <w:pStyle w:val="Heading2"/>
        <w:spacing w:before="280" w:after="120"/>
      </w:pPr>
      <w:r>
        <w:rPr>
          <w:b/>
          <w:bCs/>
          <w:color w:val="2E75B6"/>
        </w:rPr>
        <w:t>4.2  Worked Examples</w:t>
      </w:r>
    </w:p>
    <w:p w14:paraId="3A68071E" w14:textId="77777777" w:rsidR="00576C04" w:rsidRDefault="00F80A0C">
      <w:pPr>
        <w:spacing w:before="80" w:after="80"/>
      </w:pPr>
      <w:r>
        <w:rPr>
          <w:b/>
          <w:bCs/>
          <w:color w:val="2E75B6"/>
        </w:rPr>
        <w:t>Example A: Both gates Yes, comprehensive monitoring with KPI evidence</w:t>
      </w:r>
    </w:p>
    <w:p w14:paraId="3A68071F" w14:textId="77777777" w:rsidR="00576C04" w:rsidRDefault="00F80A0C">
      <w:pPr>
        <w:spacing w:before="80" w:after="80"/>
      </w:pPr>
      <w:r>
        <w:rPr>
          <w:color w:val="1A1A1A"/>
          <w:sz w:val="19"/>
          <w:szCs w:val="19"/>
        </w:rPr>
        <w:t xml:space="preserve">Q12.4: Yes. Q12.4a: Process: “Our supplier auditing programme uses SMETA 4-pillar audits conducted by Bureau Veritas (an accredited third-party auditor with a track record of identifying labour rights abuses). Non-scheduled site visits are conducted for high-risk suppliers (32 in 2024). Audits assess: ILO core conventions, Employer Pays Principle compliance, and our Supplier Code of Conduct minimum standards. Audit findings are published in our annual Responsible Sourcing Report.” Coverage: Tier 1 AND Tier </w:t>
      </w:r>
      <w:r>
        <w:rPr>
          <w:color w:val="1A1A1A"/>
          <w:sz w:val="19"/>
          <w:szCs w:val="19"/>
        </w:rPr>
        <w:t>2 selected. % audited independently: 63%. Context: “Coverage methodology: all Tier 1 strategic suppliers (top 80% of spend) receive annual audit; others 3-yearly.”</w:t>
      </w:r>
    </w:p>
    <w:p w14:paraId="3A680720" w14:textId="77777777" w:rsidR="00576C04" w:rsidRDefault="00F80A0C">
      <w:pPr>
        <w:spacing w:before="80" w:after="80"/>
      </w:pPr>
      <w:r>
        <w:rPr>
          <w:color w:val="1A1A1A"/>
          <w:sz w:val="19"/>
          <w:szCs w:val="19"/>
        </w:rPr>
        <w:t>Q12.5: “We assess purchasing practices annually through our Buying Better Review (BBR), which tests whether our standard payment terms (30 days) and price pressure practices leave sufficient margin for suppliers to pay living wages. In 2024, the BBR identified that 4 of our garment manufacturing suppliers in Bangladesh were potentially unable to meet living wage commitments under our standard pricing. We revised our pricing framework for these 4 suppliers (average 8% price increase) and extended payment ter</w:t>
      </w:r>
      <w:r>
        <w:rPr>
          <w:color w:val="1A1A1A"/>
          <w:sz w:val="19"/>
          <w:szCs w:val="19"/>
        </w:rPr>
        <w:t>ms to 15 days. Feedback: we conduct biannual supplier perception surveys (2024: 71% of strategic suppliers rated our practices as ‘fair or better’, up from 64% in 2023).”</w:t>
      </w:r>
    </w:p>
    <w:p w14:paraId="3A680721" w14:textId="77777777" w:rsidR="00576C04" w:rsidRDefault="00F80A0C">
      <w:pPr>
        <w:spacing w:before="80" w:after="80"/>
      </w:pPr>
      <w:r>
        <w:rPr>
          <w:color w:val="1A1A1A"/>
          <w:sz w:val="19"/>
          <w:szCs w:val="19"/>
        </w:rPr>
        <w:t>Q12.6: Yes. Q12.6a: “RS policies are incorporated into all security, cleaning, and logistics provider contracts (34 contracts). Third-party providers must sign our Supplier Code of Conduct as a contractual condition. Adherence is monitored via annual self-assessment questionnaires and spot-check audits (3 conducted in 2024).” Q12.7: KPI 1: % of strategic suppliers receiving SMETA audit annually. Progress: “63% in 2024 (up from 54% in 2023). Target 75% by 2025. Efficacy: suppliers with 2+ consecutive clean a</w:t>
      </w:r>
      <w:r>
        <w:rPr>
          <w:color w:val="1A1A1A"/>
          <w:sz w:val="19"/>
          <w:szCs w:val="19"/>
        </w:rPr>
        <w:t>udits have lower labour grievance rates (2.1 per 1,000 workers vs 4.7 average).”</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576C04" w14:paraId="3A680725"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A680722" w14:textId="77777777" w:rsidR="00576C04" w:rsidRDefault="00F80A0C">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A680723" w14:textId="77777777" w:rsidR="00576C04" w:rsidRDefault="00F80A0C">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A680724" w14:textId="77777777" w:rsidR="00576C04" w:rsidRDefault="00F80A0C">
            <w:pPr>
              <w:jc w:val="center"/>
            </w:pPr>
            <w:r>
              <w:rPr>
                <w:b/>
                <w:bCs/>
                <w:color w:val="FFFFFF"/>
                <w:sz w:val="16"/>
                <w:szCs w:val="16"/>
              </w:rPr>
              <w:t>Calculation</w:t>
            </w:r>
          </w:p>
        </w:tc>
      </w:tr>
      <w:tr w:rsidR="00576C04" w14:paraId="3A680729"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A680726" w14:textId="77777777" w:rsidR="00576C04" w:rsidRDefault="00F80A0C">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A680727" w14:textId="77777777" w:rsidR="00576C04" w:rsidRDefault="00F80A0C">
            <w:pPr>
              <w:spacing w:before="20" w:after="20"/>
            </w:pPr>
            <w:r>
              <w:rPr>
                <w:color w:val="1A1A1A"/>
                <w:sz w:val="18"/>
                <w:szCs w:val="18"/>
              </w:rPr>
              <w:t>5 (Leading) — AND satisfied: Q12.4 = Yes AND Q12.6 = Yes.</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A680728" w14:textId="77777777" w:rsidR="00576C04" w:rsidRDefault="00576C04">
            <w:pPr>
              <w:spacing w:before="20" w:after="20"/>
            </w:pPr>
          </w:p>
        </w:tc>
      </w:tr>
      <w:tr w:rsidR="00576C04" w14:paraId="3A68072D"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A68072A" w14:textId="77777777" w:rsidR="00576C04" w:rsidRDefault="00F80A0C">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A68072B" w14:textId="77777777" w:rsidR="00576C04" w:rsidRDefault="00F80A0C">
            <w:pPr>
              <w:spacing w:before="20" w:after="20"/>
            </w:pPr>
            <w:r>
              <w:rPr>
                <w:color w:val="1A1A1A"/>
                <w:sz w:val="18"/>
                <w:szCs w:val="18"/>
              </w:rPr>
              <w:t>5 (Leading) — AND satisfied: Q12.5 describes the BBR assessment methodology (what is assessed, how). Q12.7 names a KPI with criteria and framework. Q12.4a addresses all four G1 process elements (SMETA methods, ILO/EPP standards, Bureau Veritas track record, published results) AND selects Tier 1+2 coverage. Q12.6a describes contractual communication AND G2 monitoring (spot-check audits + questionnaires).</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A68072C" w14:textId="77777777" w:rsidR="00576C04" w:rsidRDefault="00576C04">
            <w:pPr>
              <w:spacing w:before="20" w:after="20"/>
            </w:pPr>
          </w:p>
        </w:tc>
      </w:tr>
      <w:tr w:rsidR="00576C04" w14:paraId="3A680731"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A68072E" w14:textId="77777777" w:rsidR="00576C04" w:rsidRDefault="00F80A0C">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A68072F" w14:textId="77777777" w:rsidR="00576C04" w:rsidRDefault="00F80A0C">
            <w:pPr>
              <w:spacing w:before="20" w:after="20"/>
            </w:pPr>
            <w:r>
              <w:rPr>
                <w:color w:val="1A1A1A"/>
                <w:sz w:val="18"/>
                <w:szCs w:val="18"/>
              </w:rPr>
              <w:t>5 (Leading) — AND satisfied: Q12.5 names 4 specific Bangladesh suppliers as misalignment instances AND states practice revision (8% price increase, 15-day payment terms). Q12.7 provides quantified progress (63% vs 54%) with G2 efficacy evidence (grievance rate comparison). Q12.4a provides 63% audited.</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A680730" w14:textId="77777777" w:rsidR="00576C04" w:rsidRDefault="00576C04">
            <w:pPr>
              <w:spacing w:before="20" w:after="20"/>
            </w:pPr>
          </w:p>
        </w:tc>
      </w:tr>
      <w:tr w:rsidR="00576C04" w14:paraId="3A680735"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3A680732" w14:textId="77777777" w:rsidR="00576C04" w:rsidRDefault="00F80A0C">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3A680733" w14:textId="77777777" w:rsidR="00576C04" w:rsidRDefault="00F80A0C">
            <w:pPr>
              <w:spacing w:before="20" w:after="20"/>
            </w:pPr>
            <w:r>
              <w:rPr>
                <w:b/>
                <w:bCs/>
                <w:color w:val="1A1A1A"/>
                <w:sz w:val="19"/>
                <w:szCs w:val="19"/>
              </w:rPr>
              <w:t>(5 + 5 + 5) ÷ 3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3A680734" w14:textId="77777777" w:rsidR="00576C04" w:rsidRDefault="00F80A0C">
            <w:pPr>
              <w:spacing w:before="20" w:after="20"/>
            </w:pPr>
            <w:r>
              <w:rPr>
                <w:b/>
                <w:bCs/>
                <w:color w:val="1A1A1A"/>
                <w:sz w:val="19"/>
                <w:szCs w:val="19"/>
              </w:rPr>
              <w:t>Topic Score = 5.00 × 20 = 100 / 100</w:t>
            </w:r>
          </w:p>
        </w:tc>
      </w:tr>
    </w:tbl>
    <w:p w14:paraId="3A680736" w14:textId="77777777" w:rsidR="00576C04" w:rsidRDefault="00F80A0C">
      <w:pPr>
        <w:spacing w:before="80" w:after="60"/>
      </w:pPr>
      <w:r>
        <w:rPr>
          <w:i/>
          <w:iCs/>
          <w:color w:val="666666"/>
          <w:sz w:val="17"/>
          <w:szCs w:val="17"/>
        </w:rPr>
        <w:t>Full marks. Q12.5’s identification of 4 specific suppliers and the concrete pricing revision is what drives Action score 5 from the always-applicable source — not just the description of the assessment process.</w:t>
      </w:r>
    </w:p>
    <w:p w14:paraId="3A680737" w14:textId="77777777" w:rsidR="00576C04" w:rsidRDefault="00F80A0C">
      <w:pPr>
        <w:spacing w:before="240" w:after="80"/>
      </w:pPr>
      <w:r>
        <w:rPr>
          <w:b/>
          <w:bCs/>
          <w:color w:val="2E75B6"/>
        </w:rPr>
        <w:t>Example B: Both gates Not Yet; thin always-applicable responses</w:t>
      </w:r>
    </w:p>
    <w:p w14:paraId="3A680738" w14:textId="77777777" w:rsidR="00576C04" w:rsidRDefault="00F80A0C">
      <w:pPr>
        <w:spacing w:before="80" w:after="80"/>
      </w:pPr>
      <w:r>
        <w:rPr>
          <w:color w:val="1A1A1A"/>
          <w:sz w:val="19"/>
          <w:szCs w:val="19"/>
        </w:rPr>
        <w:t>Q12.4: Not Yet. Q12.4b: “We plan to introduce supplier audits by end of 2026.” Q12.5: “We review our supplier pricing annually to ensure it is competitive.” Q12.6: Not Yet. Q12.6b: blank. Q12.7: KPI 1: “Supplier code of conduct sign-off rate.” Progress: blank.</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576C04" w14:paraId="3A68073C"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A680739" w14:textId="77777777" w:rsidR="00576C04" w:rsidRDefault="00F80A0C">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A68073A" w14:textId="77777777" w:rsidR="00576C04" w:rsidRDefault="00F80A0C">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A68073B" w14:textId="77777777" w:rsidR="00576C04" w:rsidRDefault="00F80A0C">
            <w:pPr>
              <w:jc w:val="center"/>
            </w:pPr>
            <w:r>
              <w:rPr>
                <w:b/>
                <w:bCs/>
                <w:color w:val="FFFFFF"/>
                <w:sz w:val="16"/>
                <w:szCs w:val="16"/>
              </w:rPr>
              <w:t>Calculation</w:t>
            </w:r>
          </w:p>
        </w:tc>
      </w:tr>
      <w:tr w:rsidR="00576C04" w14:paraId="3A680740"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A68073D" w14:textId="77777777" w:rsidR="00576C04" w:rsidRDefault="00F80A0C">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A68073E" w14:textId="77777777" w:rsidR="00576C04" w:rsidRDefault="00F80A0C">
            <w:pPr>
              <w:spacing w:before="20" w:after="20"/>
            </w:pPr>
            <w:r>
              <w:rPr>
                <w:color w:val="1A1A1A"/>
                <w:sz w:val="18"/>
                <w:szCs w:val="18"/>
              </w:rPr>
              <w:t>1 (Minimal) — Both gates = Not Yet. Q12.4b provides a specific end-2026 timeline, which would lift Awareness for the Q12.4 sub-area to 3 — but Q12.6b is entirely blank (no plans stated). The blank Q12.6b prevents the overall Awareness from reaching 3, as both sub-areas must show meaningful engagement for score 3.</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A68073F" w14:textId="77777777" w:rsidR="00576C04" w:rsidRDefault="00576C04">
            <w:pPr>
              <w:spacing w:before="20" w:after="20"/>
            </w:pPr>
          </w:p>
        </w:tc>
      </w:tr>
      <w:tr w:rsidR="00576C04" w14:paraId="3A680744"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A680741" w14:textId="77777777" w:rsidR="00576C04" w:rsidRDefault="00F80A0C">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A680742" w14:textId="77777777" w:rsidR="00576C04" w:rsidRDefault="00F80A0C">
            <w:pPr>
              <w:spacing w:before="20" w:after="20"/>
            </w:pPr>
            <w:r>
              <w:rPr>
                <w:color w:val="1A1A1A"/>
                <w:sz w:val="18"/>
                <w:szCs w:val="18"/>
              </w:rPr>
              <w:t>1 (Minimal) — Q12.5 describes competitive pricing review but makes no mention of whether contractual terms enable workers’ rights compliance — this is a different question to general commercial pricing. Q12.7 names one KPI but the progress column is blank. OR: minimal signals from both always-applicable sources.</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A680743" w14:textId="77777777" w:rsidR="00576C04" w:rsidRDefault="00576C04">
            <w:pPr>
              <w:spacing w:before="20" w:after="20"/>
            </w:pPr>
          </w:p>
        </w:tc>
      </w:tr>
      <w:tr w:rsidR="00576C04" w14:paraId="3A680748"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A680745" w14:textId="77777777" w:rsidR="00576C04" w:rsidRDefault="00F80A0C">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A680746" w14:textId="77777777" w:rsidR="00576C04" w:rsidRDefault="00F80A0C">
            <w:pPr>
              <w:spacing w:before="20" w:after="20"/>
            </w:pPr>
            <w:r>
              <w:rPr>
                <w:color w:val="1A1A1A"/>
                <w:sz w:val="18"/>
                <w:szCs w:val="18"/>
              </w:rPr>
              <w:t>0 (No Action) — Q12.5 identifies no misalignment instances and no practice revisions. Q12.7 progress column is blank. Q12.4a not applicable (Not Yet). Both always-applicable Action sources have no concrete evidence.</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A680747" w14:textId="77777777" w:rsidR="00576C04" w:rsidRDefault="00576C04">
            <w:pPr>
              <w:spacing w:before="20" w:after="20"/>
            </w:pPr>
          </w:p>
        </w:tc>
      </w:tr>
      <w:tr w:rsidR="00576C04" w14:paraId="3A68074C"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3A680749" w14:textId="77777777" w:rsidR="00576C04" w:rsidRDefault="00F80A0C">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3A68074A" w14:textId="77777777" w:rsidR="00576C04" w:rsidRDefault="00F80A0C">
            <w:pPr>
              <w:spacing w:before="20" w:after="20"/>
            </w:pPr>
            <w:r>
              <w:rPr>
                <w:b/>
                <w:bCs/>
                <w:color w:val="1A1A1A"/>
                <w:sz w:val="19"/>
                <w:szCs w:val="19"/>
              </w:rPr>
              <w:t>(1 + 1 + 0) ÷ 3 = 0.67</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3A68074B" w14:textId="77777777" w:rsidR="00576C04" w:rsidRDefault="00F80A0C">
            <w:pPr>
              <w:spacing w:before="20" w:after="20"/>
            </w:pPr>
            <w:r>
              <w:rPr>
                <w:b/>
                <w:bCs/>
                <w:color w:val="1A1A1A"/>
                <w:sz w:val="19"/>
                <w:szCs w:val="19"/>
              </w:rPr>
              <w:t>Topic Score = 0.67 × 20 = 13 / 100</w:t>
            </w:r>
          </w:p>
        </w:tc>
      </w:tr>
    </w:tbl>
    <w:p w14:paraId="3A68074D" w14:textId="77777777" w:rsidR="00576C04" w:rsidRDefault="00F80A0C">
      <w:pPr>
        <w:spacing w:before="80" w:after="60"/>
      </w:pPr>
      <w:r>
        <w:rPr>
          <w:i/>
          <w:iCs/>
          <w:color w:val="666666"/>
          <w:sz w:val="17"/>
          <w:szCs w:val="17"/>
        </w:rPr>
        <w:t>13/100. Key gaps: (1) Q12.6b must be completed with plans and a timeline; (2) Q12.5 must describe how the company assesses whether its contractual terms — not just pricing — enable suppliers to meet workers’ rights commitments; (3) Q12.7 progress outcomes must be populated for the named KPI.</w:t>
      </w:r>
    </w:p>
    <w:sectPr w:rsidR="00576C04">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884FF" w14:textId="77777777" w:rsidR="00F80A0C" w:rsidRDefault="00F80A0C" w:rsidP="00CA163A">
      <w:r>
        <w:separator/>
      </w:r>
    </w:p>
  </w:endnote>
  <w:endnote w:type="continuationSeparator" w:id="0">
    <w:p w14:paraId="503E5B12" w14:textId="77777777" w:rsidR="00F80A0C" w:rsidRDefault="00F80A0C" w:rsidP="00CA1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2A434" w14:textId="77777777" w:rsidR="00CA163A" w:rsidRDefault="00CA16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651CF" w14:textId="77777777" w:rsidR="00CA163A" w:rsidRDefault="00CA16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35CB7" w14:textId="77777777" w:rsidR="00CA163A" w:rsidRDefault="00CA16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046E0" w14:textId="77777777" w:rsidR="00F80A0C" w:rsidRDefault="00F80A0C" w:rsidP="00CA163A">
      <w:r>
        <w:separator/>
      </w:r>
    </w:p>
  </w:footnote>
  <w:footnote w:type="continuationSeparator" w:id="0">
    <w:p w14:paraId="31B429F9" w14:textId="77777777" w:rsidR="00F80A0C" w:rsidRDefault="00F80A0C" w:rsidP="00CA1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62473" w14:textId="77777777" w:rsidR="00CA163A" w:rsidRDefault="00CA16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0192990"/>
      <w:docPartObj>
        <w:docPartGallery w:val="Watermarks"/>
        <w:docPartUnique/>
      </w:docPartObj>
    </w:sdtPr>
    <w:sdtContent>
      <w:p w14:paraId="72F2C781" w14:textId="276EFA8E" w:rsidR="00CA163A" w:rsidRDefault="00CA163A">
        <w:pPr>
          <w:pStyle w:val="Header"/>
        </w:pPr>
        <w:r>
          <w:rPr>
            <w:noProof/>
          </w:rPr>
          <w:pict w14:anchorId="0D296A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A1BCF" w14:textId="77777777" w:rsidR="00CA163A" w:rsidRDefault="00CA1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D0470E"/>
    <w:multiLevelType w:val="hybridMultilevel"/>
    <w:tmpl w:val="3006BEDC"/>
    <w:lvl w:ilvl="0" w:tplc="90FCB730">
      <w:start w:val="1"/>
      <w:numFmt w:val="bullet"/>
      <w:lvlText w:val="●"/>
      <w:lvlJc w:val="left"/>
      <w:pPr>
        <w:ind w:left="720" w:hanging="360"/>
      </w:pPr>
    </w:lvl>
    <w:lvl w:ilvl="1" w:tplc="3B2C9844">
      <w:start w:val="1"/>
      <w:numFmt w:val="bullet"/>
      <w:lvlText w:val="○"/>
      <w:lvlJc w:val="left"/>
      <w:pPr>
        <w:ind w:left="1440" w:hanging="360"/>
      </w:pPr>
    </w:lvl>
    <w:lvl w:ilvl="2" w:tplc="136684BC">
      <w:start w:val="1"/>
      <w:numFmt w:val="bullet"/>
      <w:lvlText w:val="■"/>
      <w:lvlJc w:val="left"/>
      <w:pPr>
        <w:ind w:left="2160" w:hanging="360"/>
      </w:pPr>
    </w:lvl>
    <w:lvl w:ilvl="3" w:tplc="B9CE9CDC">
      <w:start w:val="1"/>
      <w:numFmt w:val="bullet"/>
      <w:lvlText w:val="●"/>
      <w:lvlJc w:val="left"/>
      <w:pPr>
        <w:ind w:left="2880" w:hanging="360"/>
      </w:pPr>
    </w:lvl>
    <w:lvl w:ilvl="4" w:tplc="2B3058D4">
      <w:start w:val="1"/>
      <w:numFmt w:val="bullet"/>
      <w:lvlText w:val="○"/>
      <w:lvlJc w:val="left"/>
      <w:pPr>
        <w:ind w:left="3600" w:hanging="360"/>
      </w:pPr>
    </w:lvl>
    <w:lvl w:ilvl="5" w:tplc="417803C0">
      <w:start w:val="1"/>
      <w:numFmt w:val="bullet"/>
      <w:lvlText w:val="■"/>
      <w:lvlJc w:val="left"/>
      <w:pPr>
        <w:ind w:left="4320" w:hanging="360"/>
      </w:pPr>
    </w:lvl>
    <w:lvl w:ilvl="6" w:tplc="4F40A83C">
      <w:start w:val="1"/>
      <w:numFmt w:val="bullet"/>
      <w:lvlText w:val="●"/>
      <w:lvlJc w:val="left"/>
      <w:pPr>
        <w:ind w:left="5040" w:hanging="360"/>
      </w:pPr>
    </w:lvl>
    <w:lvl w:ilvl="7" w:tplc="95B821A4">
      <w:start w:val="1"/>
      <w:numFmt w:val="bullet"/>
      <w:lvlText w:val="●"/>
      <w:lvlJc w:val="left"/>
      <w:pPr>
        <w:ind w:left="5760" w:hanging="360"/>
      </w:pPr>
    </w:lvl>
    <w:lvl w:ilvl="8" w:tplc="1A7082AA">
      <w:start w:val="1"/>
      <w:numFmt w:val="bullet"/>
      <w:lvlText w:val="●"/>
      <w:lvlJc w:val="left"/>
      <w:pPr>
        <w:ind w:left="6480" w:hanging="360"/>
      </w:pPr>
    </w:lvl>
  </w:abstractNum>
  <w:num w:numId="1" w16cid:durableId="37423623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C04"/>
    <w:rsid w:val="00576C04"/>
    <w:rsid w:val="00BA5F60"/>
    <w:rsid w:val="00CA163A"/>
    <w:rsid w:val="00F80A0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80693"/>
  <w15:docId w15:val="{8B093BA9-FA5F-40AF-8E47-5CA6FA492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A163A"/>
    <w:pPr>
      <w:tabs>
        <w:tab w:val="center" w:pos="4513"/>
        <w:tab w:val="right" w:pos="9026"/>
      </w:tabs>
    </w:pPr>
  </w:style>
  <w:style w:type="character" w:customStyle="1" w:styleId="HeaderChar">
    <w:name w:val="Header Char"/>
    <w:basedOn w:val="DefaultParagraphFont"/>
    <w:link w:val="Header"/>
    <w:uiPriority w:val="99"/>
    <w:rsid w:val="00CA163A"/>
  </w:style>
  <w:style w:type="paragraph" w:styleId="Footer">
    <w:name w:val="footer"/>
    <w:basedOn w:val="Normal"/>
    <w:link w:val="FooterChar"/>
    <w:uiPriority w:val="99"/>
    <w:unhideWhenUsed/>
    <w:rsid w:val="00CA163A"/>
    <w:pPr>
      <w:tabs>
        <w:tab w:val="center" w:pos="4513"/>
        <w:tab w:val="right" w:pos="9026"/>
      </w:tabs>
    </w:pPr>
  </w:style>
  <w:style w:type="character" w:customStyle="1" w:styleId="FooterChar">
    <w:name w:val="Footer Char"/>
    <w:basedOn w:val="DefaultParagraphFont"/>
    <w:link w:val="Footer"/>
    <w:uiPriority w:val="99"/>
    <w:rsid w:val="00CA16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D94AA2-BF56-49E0-8417-4FEDEDE22854}">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2.xml><?xml version="1.0" encoding="utf-8"?>
<ds:datastoreItem xmlns:ds="http://schemas.openxmlformats.org/officeDocument/2006/customXml" ds:itemID="{FD9E566E-4A68-4486-8945-BAF4F4F5A6CA}">
  <ds:schemaRefs>
    <ds:schemaRef ds:uri="http://schemas.microsoft.com/sharepoint/v3/contenttype/forms"/>
  </ds:schemaRefs>
</ds:datastoreItem>
</file>

<file path=customXml/itemProps3.xml><?xml version="1.0" encoding="utf-8"?>
<ds:datastoreItem xmlns:ds="http://schemas.openxmlformats.org/officeDocument/2006/customXml" ds:itemID="{B4E5431E-5607-4CD9-9C17-868E7714D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3724</Words>
  <Characters>21228</Characters>
  <Application>Microsoft Office Word</Application>
  <DocSecurity>0</DocSecurity>
  <Lines>176</Lines>
  <Paragraphs>49</Paragraphs>
  <ScaleCrop>false</ScaleCrop>
  <Company/>
  <LinksUpToDate>false</LinksUpToDate>
  <CharactersWithSpaces>24903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Karkhedkar, Shruti (TR Foundation)</cp:lastModifiedBy>
  <cp:revision>2</cp:revision>
  <dcterms:created xsi:type="dcterms:W3CDTF">2026-07-07T12:14:00Z</dcterms:created>
  <dcterms:modified xsi:type="dcterms:W3CDTF">2026-07-14T16:23:00Z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